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8573" w14:textId="2A9D845E" w:rsidR="009D550B" w:rsidRDefault="009D550B">
      <w:pPr>
        <w:spacing w:before="79"/>
        <w:ind w:left="6520"/>
        <w:rPr>
          <w:b/>
          <w:color w:val="341B74"/>
          <w:sz w:val="50"/>
          <w:szCs w:val="50"/>
        </w:rPr>
      </w:pPr>
      <w:r>
        <w:rPr>
          <w:noProof/>
        </w:rPr>
        <w:drawing>
          <wp:anchor distT="0" distB="0" distL="0" distR="0" simplePos="0" relativeHeight="251658240" behindDoc="0" locked="0" layoutInCell="1" hidden="0" allowOverlap="1" wp14:anchorId="2CB89951" wp14:editId="59937083">
            <wp:simplePos x="0" y="0"/>
            <wp:positionH relativeFrom="margin">
              <wp:posOffset>4180576</wp:posOffset>
            </wp:positionH>
            <wp:positionV relativeFrom="paragraph">
              <wp:posOffset>-511534</wp:posOffset>
            </wp:positionV>
            <wp:extent cx="2219325" cy="1895475"/>
            <wp:effectExtent l="0" t="0" r="9525" b="952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19325" cy="1895475"/>
                    </a:xfrm>
                    <a:prstGeom prst="rect">
                      <a:avLst/>
                    </a:prstGeom>
                    <a:ln/>
                  </pic:spPr>
                </pic:pic>
              </a:graphicData>
            </a:graphic>
            <wp14:sizeRelH relativeFrom="margin">
              <wp14:pctWidth>0</wp14:pctWidth>
            </wp14:sizeRelH>
            <wp14:sizeRelV relativeFrom="margin">
              <wp14:pctHeight>0</wp14:pctHeight>
            </wp14:sizeRelV>
          </wp:anchor>
        </w:drawing>
      </w:r>
    </w:p>
    <w:p w14:paraId="59699644" w14:textId="573E4844" w:rsidR="009D550B" w:rsidRDefault="009D550B">
      <w:pPr>
        <w:spacing w:before="79"/>
        <w:ind w:left="6520"/>
        <w:rPr>
          <w:b/>
          <w:color w:val="341B74"/>
          <w:sz w:val="50"/>
          <w:szCs w:val="50"/>
        </w:rPr>
      </w:pPr>
    </w:p>
    <w:p w14:paraId="742A59EB" w14:textId="00815E6A" w:rsidR="009D550B" w:rsidRDefault="009D550B">
      <w:pPr>
        <w:spacing w:before="79"/>
        <w:ind w:left="6520"/>
        <w:rPr>
          <w:b/>
          <w:color w:val="341B74"/>
          <w:sz w:val="50"/>
          <w:szCs w:val="50"/>
        </w:rPr>
      </w:pPr>
    </w:p>
    <w:p w14:paraId="016A1050" w14:textId="383C045B" w:rsidR="009D550B" w:rsidRDefault="009D550B">
      <w:pPr>
        <w:spacing w:before="79"/>
        <w:ind w:left="6520"/>
        <w:rPr>
          <w:b/>
          <w:color w:val="341B74"/>
          <w:sz w:val="50"/>
          <w:szCs w:val="50"/>
        </w:rPr>
      </w:pPr>
    </w:p>
    <w:p w14:paraId="6E4B594F" w14:textId="0066BC10" w:rsidR="00432DEB" w:rsidRPr="009D550B" w:rsidRDefault="00000000" w:rsidP="009D550B">
      <w:pPr>
        <w:spacing w:before="79"/>
        <w:rPr>
          <w:rFonts w:ascii="Open Sans" w:hAnsi="Open Sans"/>
          <w:b/>
          <w:sz w:val="50"/>
          <w:szCs w:val="50"/>
        </w:rPr>
      </w:pPr>
      <w:r w:rsidRPr="009D550B">
        <w:rPr>
          <w:rFonts w:ascii="Open Sans" w:hAnsi="Open Sans"/>
          <w:b/>
          <w:color w:val="341B74"/>
          <w:sz w:val="50"/>
          <w:szCs w:val="50"/>
        </w:rPr>
        <w:t>Host</w:t>
      </w:r>
      <w:r w:rsidR="009D550B">
        <w:rPr>
          <w:rFonts w:ascii="Open Sans" w:hAnsi="Open Sans"/>
          <w:b/>
          <w:color w:val="341B74"/>
          <w:sz w:val="50"/>
          <w:szCs w:val="50"/>
        </w:rPr>
        <w:t xml:space="preserve"> an</w:t>
      </w:r>
      <w:r w:rsidRPr="009D550B">
        <w:rPr>
          <w:rFonts w:ascii="Open Sans" w:hAnsi="Open Sans"/>
          <w:b/>
          <w:color w:val="341B74"/>
          <w:sz w:val="50"/>
          <w:szCs w:val="50"/>
        </w:rPr>
        <w:t xml:space="preserve"> Event</w:t>
      </w:r>
    </w:p>
    <w:p w14:paraId="7E6849C4" w14:textId="4616C977" w:rsidR="00432DEB" w:rsidRPr="009D550B" w:rsidRDefault="00000000" w:rsidP="009D550B">
      <w:pPr>
        <w:pStyle w:val="Heading1"/>
        <w:spacing w:before="97" w:line="246" w:lineRule="auto"/>
        <w:ind w:firstLine="0"/>
        <w:jc w:val="left"/>
        <w:rPr>
          <w:rFonts w:ascii="Open Sans" w:hAnsi="Open Sans"/>
          <w:sz w:val="30"/>
        </w:rPr>
      </w:pPr>
      <w:r w:rsidRPr="009D550B">
        <w:rPr>
          <w:rFonts w:ascii="Open Sans" w:hAnsi="Open Sans"/>
          <w:color w:val="341B74"/>
          <w:sz w:val="30"/>
        </w:rPr>
        <w:t>Everything you need to know to organize an event for Peer</w:t>
      </w:r>
      <w:r w:rsidRPr="009D550B">
        <w:rPr>
          <w:rFonts w:ascii="Open Sans" w:hAnsi="Open Sans"/>
          <w:sz w:val="30"/>
        </w:rPr>
        <w:t xml:space="preserve"> Review Week</w:t>
      </w:r>
    </w:p>
    <w:p w14:paraId="01E2DC18" w14:textId="77777777" w:rsidR="00432DEB" w:rsidRDefault="00432DEB" w:rsidP="009D550B">
      <w:pPr>
        <w:pBdr>
          <w:top w:val="nil"/>
          <w:left w:val="nil"/>
          <w:bottom w:val="nil"/>
          <w:right w:val="nil"/>
          <w:between w:val="nil"/>
        </w:pBdr>
        <w:spacing w:before="6"/>
        <w:rPr>
          <w:color w:val="000000"/>
          <w:sz w:val="23"/>
          <w:szCs w:val="23"/>
        </w:rPr>
      </w:pPr>
    </w:p>
    <w:p w14:paraId="772229CE" w14:textId="77777777" w:rsidR="00432DEB" w:rsidRDefault="00432DEB" w:rsidP="009D550B">
      <w:pPr>
        <w:spacing w:before="100"/>
        <w:ind w:right="160"/>
        <w:rPr>
          <w:b/>
        </w:rPr>
      </w:pPr>
    </w:p>
    <w:p w14:paraId="46AF6D9A" w14:textId="3AE8FD1B" w:rsidR="00432DEB" w:rsidRDefault="00000000" w:rsidP="002D2A72">
      <w:r>
        <w:t xml:space="preserve">If you would like to get involved in Peer Review Week </w:t>
      </w:r>
      <w:r w:rsidR="009D550B">
        <w:t xml:space="preserve">(PRW) </w:t>
      </w:r>
      <w:r>
        <w:t xml:space="preserve">and organize an event for your community, there are a range of formats you could use depending on your budget and objectives. This includes </w:t>
      </w:r>
      <w:r w:rsidR="009D550B">
        <w:t>in-person, online, or even hybrid.</w:t>
      </w:r>
      <w:r>
        <w:t xml:space="preserve"> Before you </w:t>
      </w:r>
      <w:r w:rsidR="009D550B">
        <w:t>decide, consider</w:t>
      </w:r>
      <w:r>
        <w:t xml:space="preserve"> the following:</w:t>
      </w:r>
    </w:p>
    <w:p w14:paraId="530C7553" w14:textId="77777777" w:rsidR="00432DEB" w:rsidRDefault="00432DEB" w:rsidP="009D550B">
      <w:pPr>
        <w:pBdr>
          <w:top w:val="nil"/>
          <w:left w:val="nil"/>
          <w:bottom w:val="nil"/>
          <w:right w:val="nil"/>
          <w:between w:val="nil"/>
        </w:pBdr>
        <w:spacing w:before="12"/>
        <w:rPr>
          <w:color w:val="000000"/>
        </w:rPr>
      </w:pPr>
    </w:p>
    <w:p w14:paraId="1FFDDCD4" w14:textId="77777777" w:rsidR="00432DEB" w:rsidRPr="009D550B" w:rsidRDefault="00000000" w:rsidP="00BC6E14">
      <w:pPr>
        <w:pStyle w:val="Heading1"/>
        <w:ind w:firstLine="0"/>
        <w:jc w:val="left"/>
      </w:pPr>
      <w:r w:rsidRPr="009D550B">
        <w:t>Objectives</w:t>
      </w:r>
    </w:p>
    <w:p w14:paraId="690D652A" w14:textId="77777777" w:rsidR="00432DEB" w:rsidRDefault="00000000" w:rsidP="002D2A72">
      <w:r>
        <w:t>What do you want to achieve from holding the event? Do you want to engage and create debate around peer review? Do you want to learn about peer review or do you want to create a social environment for discussions? There are benefits to holding all kinds of events, whether they are formal or informal, long or short; just ensure that you are selecting the type of event that best aligns with your desired outcomes.</w:t>
      </w:r>
    </w:p>
    <w:p w14:paraId="41EEE648" w14:textId="77777777" w:rsidR="00432DEB" w:rsidRDefault="00432DEB" w:rsidP="009D550B">
      <w:pPr>
        <w:pBdr>
          <w:top w:val="nil"/>
          <w:left w:val="nil"/>
          <w:bottom w:val="nil"/>
          <w:right w:val="nil"/>
          <w:between w:val="nil"/>
        </w:pBdr>
        <w:rPr>
          <w:color w:val="000000"/>
          <w:sz w:val="23"/>
          <w:szCs w:val="23"/>
        </w:rPr>
      </w:pPr>
    </w:p>
    <w:p w14:paraId="050532D3" w14:textId="77777777" w:rsidR="00432DEB" w:rsidRDefault="00000000" w:rsidP="00BC6E14">
      <w:pPr>
        <w:pStyle w:val="Heading1"/>
        <w:ind w:firstLine="0"/>
        <w:jc w:val="left"/>
      </w:pPr>
      <w:r>
        <w:t>Audience</w:t>
      </w:r>
    </w:p>
    <w:p w14:paraId="337B73E3" w14:textId="77777777" w:rsidR="00432DEB" w:rsidRDefault="00000000" w:rsidP="009D550B">
      <w:pPr>
        <w:pBdr>
          <w:top w:val="nil"/>
          <w:left w:val="nil"/>
          <w:bottom w:val="nil"/>
          <w:right w:val="nil"/>
          <w:between w:val="nil"/>
        </w:pBdr>
        <w:spacing w:before="88"/>
        <w:ind w:right="21"/>
        <w:rPr>
          <w:color w:val="000000"/>
        </w:rPr>
      </w:pPr>
      <w:r>
        <w:rPr>
          <w:rFonts w:ascii="Open Sans" w:hAnsi="Open Sans"/>
          <w:color w:val="000000"/>
        </w:rPr>
        <w:t>When organizing your event, make sure you consider your target audience and what they would like to get out of the event. Do you already have access to this audience or do you need to create a promotional plan to reach them?</w:t>
      </w:r>
    </w:p>
    <w:p w14:paraId="22199DE3" w14:textId="77777777" w:rsidR="00432DEB" w:rsidRDefault="00432DEB" w:rsidP="009D550B">
      <w:pPr>
        <w:pBdr>
          <w:top w:val="nil"/>
          <w:left w:val="nil"/>
          <w:bottom w:val="nil"/>
          <w:right w:val="nil"/>
          <w:between w:val="nil"/>
        </w:pBdr>
        <w:spacing w:before="12"/>
        <w:rPr>
          <w:color w:val="000000"/>
        </w:rPr>
      </w:pPr>
    </w:p>
    <w:p w14:paraId="4BCADFD0" w14:textId="77777777" w:rsidR="00432DEB" w:rsidRDefault="00000000" w:rsidP="00BC6E14">
      <w:pPr>
        <w:pStyle w:val="Heading1"/>
        <w:ind w:firstLine="0"/>
        <w:jc w:val="left"/>
      </w:pPr>
      <w:r>
        <w:t>Budget</w:t>
      </w:r>
    </w:p>
    <w:p w14:paraId="34BC9185" w14:textId="77777777" w:rsidR="002D2A72" w:rsidRDefault="00000000" w:rsidP="002D2A72">
      <w:pPr>
        <w:pBdr>
          <w:top w:val="nil"/>
          <w:left w:val="nil"/>
          <w:bottom w:val="nil"/>
          <w:right w:val="nil"/>
          <w:between w:val="nil"/>
        </w:pBdr>
        <w:spacing w:before="88"/>
        <w:ind w:right="160"/>
        <w:rPr>
          <w:rFonts w:ascii="Open Sans" w:hAnsi="Open Sans"/>
          <w:color w:val="000000"/>
        </w:rPr>
      </w:pPr>
      <w:r>
        <w:rPr>
          <w:rFonts w:ascii="Open Sans" w:hAnsi="Open Sans"/>
          <w:color w:val="000000"/>
        </w:rPr>
        <w:t>It</w:t>
      </w:r>
      <w:r w:rsidR="009D550B">
        <w:rPr>
          <w:rFonts w:ascii="Open Sans" w:hAnsi="Open Sans"/>
          <w:color w:val="000000"/>
        </w:rPr>
        <w:t xml:space="preserve"> i</w:t>
      </w:r>
      <w:r>
        <w:rPr>
          <w:rFonts w:ascii="Open Sans" w:hAnsi="Open Sans"/>
          <w:color w:val="000000"/>
        </w:rPr>
        <w:t xml:space="preserve">s important to set and track your budget from the outset. There are a range of events that can be </w:t>
      </w:r>
      <w:r w:rsidRPr="002D2A72">
        <w:t xml:space="preserve">organized for free or if preferred, you can have a budget for </w:t>
      </w:r>
      <w:r w:rsidR="002D2A72" w:rsidRPr="002D2A72">
        <w:t xml:space="preserve">a more elaborate </w:t>
      </w:r>
      <w:r w:rsidR="002D2A72" w:rsidRPr="002D2A72">
        <w:lastRenderedPageBreak/>
        <w:t xml:space="preserve">affair including </w:t>
      </w:r>
      <w:r w:rsidRPr="002D2A72">
        <w:t>venue hire, catering, AV equipment, speaker fees and</w:t>
      </w:r>
      <w:r>
        <w:rPr>
          <w:rFonts w:ascii="Open Sans" w:hAnsi="Open Sans"/>
          <w:color w:val="000000"/>
        </w:rPr>
        <w:t xml:space="preserve"> expenses, as well as</w:t>
      </w:r>
      <w:r w:rsidR="002D2A72">
        <w:rPr>
          <w:rFonts w:ascii="Open Sans" w:hAnsi="Open Sans"/>
          <w:color w:val="000000"/>
        </w:rPr>
        <w:t xml:space="preserve"> </w:t>
      </w:r>
      <w:r>
        <w:rPr>
          <w:rFonts w:ascii="Open Sans" w:hAnsi="Open Sans"/>
          <w:color w:val="000000"/>
        </w:rPr>
        <w:t>promotion</w:t>
      </w:r>
      <w:r w:rsidR="002D2A72">
        <w:rPr>
          <w:rFonts w:ascii="Open Sans" w:hAnsi="Open Sans"/>
          <w:color w:val="000000"/>
        </w:rPr>
        <w:t>al material.</w:t>
      </w:r>
      <w:r>
        <w:rPr>
          <w:rFonts w:ascii="Open Sans" w:hAnsi="Open Sans"/>
          <w:color w:val="000000"/>
        </w:rPr>
        <w:t xml:space="preserve"> You may want to consider seeking sponsorship or funding from </w:t>
      </w:r>
      <w:r w:rsidR="002D2A72">
        <w:rPr>
          <w:rFonts w:ascii="Open Sans" w:hAnsi="Open Sans"/>
          <w:color w:val="000000"/>
        </w:rPr>
        <w:t xml:space="preserve">appropriate </w:t>
      </w:r>
      <w:r>
        <w:rPr>
          <w:rFonts w:ascii="Open Sans" w:hAnsi="Open Sans"/>
          <w:color w:val="000000"/>
        </w:rPr>
        <w:t>organizations</w:t>
      </w:r>
      <w:r w:rsidR="002D2A72">
        <w:rPr>
          <w:rFonts w:ascii="Open Sans" w:hAnsi="Open Sans"/>
          <w:color w:val="000000"/>
        </w:rPr>
        <w:t xml:space="preserve"> if your costs are likely to be significant.</w:t>
      </w:r>
    </w:p>
    <w:p w14:paraId="468D3067" w14:textId="77777777" w:rsidR="002D2A72" w:rsidRDefault="002D2A72" w:rsidP="002D2A72">
      <w:pPr>
        <w:pStyle w:val="Heading3"/>
      </w:pPr>
    </w:p>
    <w:p w14:paraId="59535BD9" w14:textId="79F62E3D" w:rsidR="00432DEB" w:rsidRDefault="00000000" w:rsidP="00BC6E14">
      <w:pPr>
        <w:pStyle w:val="Heading1"/>
        <w:ind w:firstLine="0"/>
        <w:jc w:val="left"/>
      </w:pPr>
      <w:r>
        <w:t>Get Help</w:t>
      </w:r>
    </w:p>
    <w:p w14:paraId="5490D1FD" w14:textId="77777777" w:rsidR="002D2A72" w:rsidRDefault="002D2A72" w:rsidP="002D2A72"/>
    <w:p w14:paraId="6DF7667A" w14:textId="4FF06649" w:rsidR="00432DEB" w:rsidRDefault="00000000" w:rsidP="002D2A72">
      <w:r>
        <w:t>Consider creating a working group or committee to help organize your event. Be sure to include a mix of people to provide you with a range of perspectives, as well as spreading the workload.</w:t>
      </w:r>
    </w:p>
    <w:p w14:paraId="3C072A7F" w14:textId="77777777" w:rsidR="00BC6E14" w:rsidRDefault="00BC6E14" w:rsidP="002D2A72">
      <w:pPr>
        <w:pStyle w:val="Heading1"/>
        <w:ind w:firstLine="0"/>
        <w:jc w:val="left"/>
      </w:pPr>
    </w:p>
    <w:p w14:paraId="2DFDEF91" w14:textId="4D25BE6D" w:rsidR="00432DEB" w:rsidRDefault="00000000" w:rsidP="002D2A72">
      <w:pPr>
        <w:pStyle w:val="Heading1"/>
        <w:ind w:firstLine="0"/>
        <w:jc w:val="left"/>
      </w:pPr>
      <w:r>
        <w:t>Event Formats</w:t>
      </w:r>
    </w:p>
    <w:p w14:paraId="3964E1C4" w14:textId="77777777" w:rsidR="002D2A72" w:rsidRDefault="002D2A72" w:rsidP="002D2A72">
      <w:pPr>
        <w:pStyle w:val="Heading3"/>
        <w:ind w:left="0"/>
      </w:pPr>
    </w:p>
    <w:p w14:paraId="01DC6C3D" w14:textId="6DB7A5EA" w:rsidR="00432DEB" w:rsidRDefault="00000000" w:rsidP="002D2A72">
      <w:pPr>
        <w:pStyle w:val="Heading3"/>
        <w:ind w:left="0"/>
      </w:pPr>
      <w:r>
        <w:t xml:space="preserve">Low/no cost ideas </w:t>
      </w:r>
    </w:p>
    <w:p w14:paraId="00311C7B" w14:textId="77777777" w:rsidR="00432DEB" w:rsidRDefault="00432DEB" w:rsidP="009D550B">
      <w:pPr>
        <w:pBdr>
          <w:top w:val="nil"/>
          <w:left w:val="nil"/>
          <w:bottom w:val="nil"/>
          <w:right w:val="nil"/>
          <w:between w:val="nil"/>
        </w:pBdr>
        <w:spacing w:before="88"/>
        <w:rPr>
          <w:b/>
        </w:rPr>
      </w:pPr>
    </w:p>
    <w:p w14:paraId="771E56A0" w14:textId="490A7A43" w:rsidR="00432DEB" w:rsidRDefault="00000000" w:rsidP="00BC6E14">
      <w:r>
        <w:rPr>
          <w:b/>
        </w:rPr>
        <w:t>Hosting a webinar</w:t>
      </w:r>
      <w:r>
        <w:t xml:space="preserve">: Your organization may already subscribe to a service or, if not, there are several free or low-cost options available. </w:t>
      </w:r>
      <w:r>
        <w:rPr>
          <w:i/>
        </w:rPr>
        <w:t xml:space="preserve">See our </w:t>
      </w:r>
      <w:r w:rsidR="002D2A72">
        <w:rPr>
          <w:i/>
        </w:rPr>
        <w:t xml:space="preserve">Host a </w:t>
      </w:r>
      <w:r>
        <w:rPr>
          <w:i/>
        </w:rPr>
        <w:t xml:space="preserve">webinar </w:t>
      </w:r>
      <w:r w:rsidR="002D2A72">
        <w:rPr>
          <w:i/>
        </w:rPr>
        <w:t>guidance</w:t>
      </w:r>
      <w:r>
        <w:rPr>
          <w:i/>
        </w:rPr>
        <w:t xml:space="preserve">. </w:t>
      </w:r>
    </w:p>
    <w:p w14:paraId="61EE34F3" w14:textId="6FE5275F" w:rsidR="00432DEB" w:rsidRDefault="00000000" w:rsidP="00BC6E14">
      <w:r>
        <w:rPr>
          <w:b/>
        </w:rPr>
        <w:t xml:space="preserve">Hosting a </w:t>
      </w:r>
      <w:r w:rsidR="002D2A72">
        <w:rPr>
          <w:b/>
        </w:rPr>
        <w:t>l</w:t>
      </w:r>
      <w:r>
        <w:rPr>
          <w:b/>
        </w:rPr>
        <w:t xml:space="preserve">unch: </w:t>
      </w:r>
      <w:r>
        <w:t>Inviting a speaker to talk to colleagues over a learning lunch</w:t>
      </w:r>
    </w:p>
    <w:p w14:paraId="0A722F77" w14:textId="63DCDF7A" w:rsidR="00432DEB" w:rsidRDefault="00000000" w:rsidP="00BC6E14">
      <w:r>
        <w:rPr>
          <w:b/>
        </w:rPr>
        <w:t>Hosting an in-person or virtual networking session:</w:t>
      </w:r>
      <w:r w:rsidR="002D2A72">
        <w:rPr>
          <w:b/>
        </w:rPr>
        <w:t xml:space="preserve"> </w:t>
      </w:r>
      <w:r w:rsidR="002D2A72" w:rsidRPr="002D2A72">
        <w:rPr>
          <w:bCs/>
        </w:rPr>
        <w:t>or</w:t>
      </w:r>
      <w:r>
        <w:t>ganizing a pay-your-own-way informal networking</w:t>
      </w:r>
      <w:r w:rsidR="002D2A72">
        <w:t xml:space="preserve"> s</w:t>
      </w:r>
      <w:r>
        <w:t>ession</w:t>
      </w:r>
      <w:r w:rsidR="002D2A72">
        <w:t>.</w:t>
      </w:r>
    </w:p>
    <w:p w14:paraId="59938BE5" w14:textId="77777777" w:rsidR="00432DEB" w:rsidRDefault="00432DEB" w:rsidP="002D2A72">
      <w:pPr>
        <w:keepLines/>
        <w:pBdr>
          <w:top w:val="nil"/>
          <w:left w:val="nil"/>
          <w:bottom w:val="nil"/>
          <w:right w:val="nil"/>
          <w:between w:val="nil"/>
        </w:pBdr>
        <w:tabs>
          <w:tab w:val="left" w:pos="819"/>
          <w:tab w:val="left" w:pos="820"/>
        </w:tabs>
        <w:spacing w:before="1"/>
        <w:ind w:left="567" w:right="3264" w:hanging="567"/>
      </w:pPr>
    </w:p>
    <w:p w14:paraId="0C6ABBB8" w14:textId="7EFD321C" w:rsidR="00432DEB" w:rsidRPr="002D2A72" w:rsidRDefault="002D2A72" w:rsidP="002D2A72">
      <w:pPr>
        <w:pStyle w:val="Heading3"/>
        <w:ind w:left="0"/>
      </w:pPr>
      <w:r w:rsidRPr="002D2A72">
        <w:t>More formal, potentially with costs</w:t>
      </w:r>
    </w:p>
    <w:p w14:paraId="66892B86" w14:textId="77777777" w:rsidR="002D2A72" w:rsidRDefault="002D2A72" w:rsidP="002D2A72">
      <w:pPr>
        <w:pStyle w:val="Heading3"/>
        <w:ind w:left="0"/>
      </w:pPr>
    </w:p>
    <w:p w14:paraId="75B0280E" w14:textId="13C77967" w:rsidR="00432DEB" w:rsidRPr="00BC6E14" w:rsidRDefault="00000000" w:rsidP="00BC6E14">
      <w:pPr>
        <w:rPr>
          <w:b/>
          <w:bCs/>
        </w:rPr>
      </w:pPr>
      <w:r w:rsidRPr="00BC6E14">
        <w:rPr>
          <w:b/>
          <w:bCs/>
        </w:rPr>
        <w:t>Panel discussion</w:t>
      </w:r>
    </w:p>
    <w:p w14:paraId="01FD935B" w14:textId="76FDBFBB" w:rsidR="00432DEB" w:rsidRDefault="00000000" w:rsidP="002D2A72">
      <w:pPr>
        <w:pBdr>
          <w:top w:val="nil"/>
          <w:left w:val="nil"/>
          <w:bottom w:val="nil"/>
          <w:right w:val="nil"/>
          <w:between w:val="nil"/>
        </w:pBdr>
        <w:ind w:right="160"/>
        <w:rPr>
          <w:rFonts w:ascii="Open Sans" w:hAnsi="Open Sans"/>
          <w:color w:val="000000"/>
        </w:rPr>
      </w:pPr>
      <w:r>
        <w:rPr>
          <w:rFonts w:ascii="Open Sans" w:hAnsi="Open Sans"/>
          <w:color w:val="000000"/>
        </w:rPr>
        <w:t xml:space="preserve">A panel discussion is a great way to get different perspectives on a specific subject and start a </w:t>
      </w:r>
      <w:r w:rsidR="002D2A72">
        <w:rPr>
          <w:rFonts w:ascii="Open Sans" w:hAnsi="Open Sans"/>
          <w:color w:val="000000"/>
        </w:rPr>
        <w:t>d</w:t>
      </w:r>
      <w:r>
        <w:rPr>
          <w:rFonts w:ascii="Open Sans" w:hAnsi="Open Sans"/>
          <w:color w:val="000000"/>
        </w:rPr>
        <w:t xml:space="preserve">ebate. You may want to consider live-streaming your panel discussion, to enable a wider audience </w:t>
      </w:r>
      <w:r w:rsidR="001070B9">
        <w:rPr>
          <w:rFonts w:ascii="Open Sans" w:hAnsi="Open Sans"/>
          <w:color w:val="000000"/>
        </w:rPr>
        <w:t>to participate live</w:t>
      </w:r>
      <w:r>
        <w:rPr>
          <w:rFonts w:ascii="Open Sans" w:hAnsi="Open Sans"/>
          <w:color w:val="000000"/>
        </w:rPr>
        <w:t>, as well as the option to record it for sharing with others afterwards.</w:t>
      </w:r>
    </w:p>
    <w:p w14:paraId="780ABDAE" w14:textId="77777777" w:rsidR="00432DEB" w:rsidRDefault="00000000" w:rsidP="002D2A72">
      <w:pPr>
        <w:pBdr>
          <w:top w:val="nil"/>
          <w:left w:val="nil"/>
          <w:bottom w:val="nil"/>
          <w:right w:val="nil"/>
          <w:between w:val="nil"/>
        </w:pBdr>
        <w:spacing w:before="1"/>
        <w:ind w:left="567" w:hanging="567"/>
        <w:rPr>
          <w:color w:val="000000"/>
        </w:rPr>
      </w:pPr>
      <w:r>
        <w:rPr>
          <w:rFonts w:ascii="Open Sans" w:hAnsi="Open Sans"/>
          <w:color w:val="000000"/>
        </w:rPr>
        <w:t>Here are some tips for organizing a successful panel discussion:</w:t>
      </w:r>
    </w:p>
    <w:p w14:paraId="76F56D4C" w14:textId="77777777" w:rsidR="00432DEB" w:rsidRPr="00C80C85" w:rsidRDefault="00000000" w:rsidP="00C80C85">
      <w:pPr>
        <w:pStyle w:val="ListParagraph"/>
        <w:numPr>
          <w:ilvl w:val="0"/>
          <w:numId w:val="3"/>
        </w:numPr>
        <w:rPr>
          <w:rFonts w:eastAsia="Arial" w:cs="Arial"/>
          <w:bCs/>
        </w:rPr>
      </w:pPr>
      <w:r w:rsidRPr="00C80C85">
        <w:rPr>
          <w:bCs/>
        </w:rPr>
        <w:t>Timing: A panel session usually lasts between 60 and 90 minutes</w:t>
      </w:r>
    </w:p>
    <w:p w14:paraId="406EEFD9" w14:textId="77777777" w:rsidR="00432DEB" w:rsidRPr="00C80C85" w:rsidRDefault="00000000" w:rsidP="00C80C85">
      <w:pPr>
        <w:pStyle w:val="ListParagraph"/>
        <w:numPr>
          <w:ilvl w:val="0"/>
          <w:numId w:val="3"/>
        </w:numPr>
        <w:rPr>
          <w:rFonts w:eastAsia="Arial" w:cs="Arial"/>
          <w:bCs/>
        </w:rPr>
      </w:pPr>
      <w:r w:rsidRPr="00C80C85">
        <w:rPr>
          <w:bCs/>
        </w:rPr>
        <w:t>Number of panelists: Aim for three or four panelists representing diverse backgrounds, perspectives, and organizations</w:t>
      </w:r>
    </w:p>
    <w:p w14:paraId="7AF43FC1" w14:textId="5E1BCC3E" w:rsidR="00432DEB" w:rsidRPr="00C80C85" w:rsidRDefault="00000000" w:rsidP="00C80C85">
      <w:pPr>
        <w:pStyle w:val="ListParagraph"/>
        <w:numPr>
          <w:ilvl w:val="0"/>
          <w:numId w:val="3"/>
        </w:numPr>
        <w:rPr>
          <w:rFonts w:eastAsia="Arial" w:cs="Arial"/>
        </w:rPr>
      </w:pPr>
      <w:r w:rsidRPr="00C80C85">
        <w:rPr>
          <w:bCs/>
        </w:rPr>
        <w:t>Top tip! Choose</w:t>
      </w:r>
      <w:r w:rsidRPr="001070B9">
        <w:t xml:space="preserve"> an experienced moderator who will keep the speakers and the session on time, facilitate audience questions, and ask their own questions if the audience doesn’t have any</w:t>
      </w:r>
      <w:r w:rsidR="001070B9" w:rsidRPr="001070B9">
        <w:t>.</w:t>
      </w:r>
    </w:p>
    <w:p w14:paraId="073ECCD9" w14:textId="77777777" w:rsidR="00432DEB" w:rsidRDefault="00432DEB" w:rsidP="002D2A72">
      <w:pPr>
        <w:pBdr>
          <w:top w:val="nil"/>
          <w:left w:val="nil"/>
          <w:bottom w:val="nil"/>
          <w:right w:val="nil"/>
          <w:between w:val="nil"/>
        </w:pBdr>
        <w:spacing w:before="7"/>
        <w:ind w:left="567" w:hanging="567"/>
        <w:rPr>
          <w:color w:val="000000"/>
          <w:sz w:val="20"/>
          <w:szCs w:val="20"/>
        </w:rPr>
      </w:pPr>
    </w:p>
    <w:p w14:paraId="0F454C85" w14:textId="77777777" w:rsidR="00432DEB" w:rsidRPr="00BC6E14" w:rsidRDefault="00000000" w:rsidP="00BC6E14">
      <w:pPr>
        <w:rPr>
          <w:b/>
          <w:bCs/>
        </w:rPr>
      </w:pPr>
      <w:r w:rsidRPr="00BC6E14">
        <w:rPr>
          <w:b/>
          <w:bCs/>
        </w:rPr>
        <w:t>Seminar</w:t>
      </w:r>
    </w:p>
    <w:p w14:paraId="5A74F9A1" w14:textId="0DC8E7BD" w:rsidR="001070B9" w:rsidRDefault="00000000" w:rsidP="001070B9">
      <w:r>
        <w:t xml:space="preserve">Seminars consist of presentations and discussions around a specific subject and are often used as an educational tool. </w:t>
      </w:r>
    </w:p>
    <w:p w14:paraId="709539D1" w14:textId="08AC70ED" w:rsidR="00432DEB" w:rsidRDefault="00000000" w:rsidP="001070B9">
      <w:r>
        <w:t>Here are some tips for organizing a successful seminar:</w:t>
      </w:r>
    </w:p>
    <w:p w14:paraId="27D80D46" w14:textId="77777777" w:rsidR="00432DEB" w:rsidRPr="00C80C85" w:rsidRDefault="00000000" w:rsidP="00C80C85">
      <w:pPr>
        <w:pStyle w:val="ListParagraph"/>
        <w:numPr>
          <w:ilvl w:val="0"/>
          <w:numId w:val="4"/>
        </w:numPr>
        <w:rPr>
          <w:rFonts w:ascii="Arial" w:eastAsia="Arial" w:hAnsi="Arial" w:cs="Arial"/>
          <w:bCs/>
        </w:rPr>
      </w:pPr>
      <w:r w:rsidRPr="00C80C85">
        <w:rPr>
          <w:bCs/>
        </w:rPr>
        <w:t>Timing: Anything from a couple of hours to a full day</w:t>
      </w:r>
    </w:p>
    <w:p w14:paraId="26820422" w14:textId="208C95F2" w:rsidR="00432DEB" w:rsidRPr="00C80C85" w:rsidRDefault="00000000" w:rsidP="00C80C85">
      <w:pPr>
        <w:pStyle w:val="ListParagraph"/>
        <w:numPr>
          <w:ilvl w:val="0"/>
          <w:numId w:val="4"/>
        </w:numPr>
        <w:rPr>
          <w:rFonts w:ascii="Arial" w:eastAsia="Arial" w:hAnsi="Arial" w:cs="Arial"/>
          <w:bCs/>
        </w:rPr>
      </w:pPr>
      <w:r w:rsidRPr="00C80C85">
        <w:rPr>
          <w:bCs/>
        </w:rPr>
        <w:t xml:space="preserve">Speakers: Invite multiple speakers with a range of perspectives and from </w:t>
      </w:r>
      <w:r w:rsidR="001070B9" w:rsidRPr="00C80C85">
        <w:rPr>
          <w:bCs/>
        </w:rPr>
        <w:t>d</w:t>
      </w:r>
      <w:r w:rsidRPr="00C80C85">
        <w:rPr>
          <w:bCs/>
        </w:rPr>
        <w:t>ifferent backgrounds</w:t>
      </w:r>
    </w:p>
    <w:p w14:paraId="64E54DB0" w14:textId="4C611A56" w:rsidR="00432DEB" w:rsidRPr="00C80C85" w:rsidRDefault="00000000" w:rsidP="00C80C85">
      <w:pPr>
        <w:pStyle w:val="ListParagraph"/>
        <w:numPr>
          <w:ilvl w:val="0"/>
          <w:numId w:val="4"/>
        </w:numPr>
        <w:rPr>
          <w:rFonts w:ascii="Arial" w:eastAsia="Arial" w:hAnsi="Arial" w:cs="Arial"/>
        </w:rPr>
      </w:pPr>
      <w:r w:rsidRPr="00C80C85">
        <w:rPr>
          <w:bCs/>
        </w:rPr>
        <w:t>Top tip! Allow time at the end of each presentation for discussion, and assign someone to act as facilitator for</w:t>
      </w:r>
      <w:r w:rsidRPr="001070B9">
        <w:t xml:space="preserve"> the whole seminar</w:t>
      </w:r>
      <w:r w:rsidR="001070B9" w:rsidRPr="001070B9">
        <w:t>.</w:t>
      </w:r>
    </w:p>
    <w:p w14:paraId="4BE241C3" w14:textId="77777777" w:rsidR="00432DEB" w:rsidRDefault="00432DEB" w:rsidP="002D2A72">
      <w:pPr>
        <w:pStyle w:val="Heading3"/>
        <w:ind w:left="567" w:hanging="567"/>
        <w:rPr>
          <w:b/>
          <w:color w:val="341B74"/>
        </w:rPr>
      </w:pPr>
    </w:p>
    <w:p w14:paraId="4201B41A" w14:textId="20D35DD5" w:rsidR="00432DEB" w:rsidRPr="00BC6E14" w:rsidRDefault="00000000" w:rsidP="00BC6E14">
      <w:pPr>
        <w:rPr>
          <w:b/>
          <w:bCs/>
        </w:rPr>
      </w:pPr>
      <w:r w:rsidRPr="00BC6E14">
        <w:rPr>
          <w:b/>
          <w:bCs/>
        </w:rPr>
        <w:t>Workshop</w:t>
      </w:r>
    </w:p>
    <w:p w14:paraId="4361E7B8" w14:textId="7B230237" w:rsidR="001070B9" w:rsidRDefault="00000000" w:rsidP="00BC6E14">
      <w:r>
        <w:t xml:space="preserve">For a more practically-focused event, a workshop approach works well, whether you’re working with a group of experienced individuals to address a specific </w:t>
      </w:r>
      <w:r w:rsidR="001070B9">
        <w:t>s</w:t>
      </w:r>
      <w:r>
        <w:t xml:space="preserve">ubject/challenge/issue, or with a group of inexperienced individuals who want to learn by doing. </w:t>
      </w:r>
    </w:p>
    <w:p w14:paraId="56671040" w14:textId="0FBF9272" w:rsidR="00432DEB" w:rsidRDefault="00000000" w:rsidP="00BC6E14">
      <w:r>
        <w:t>Here are some tips for organizing a successful workshop:</w:t>
      </w:r>
    </w:p>
    <w:p w14:paraId="17E8AF8E" w14:textId="77777777" w:rsidR="001070B9" w:rsidRPr="00C80C85" w:rsidRDefault="00000000" w:rsidP="00C80C85">
      <w:pPr>
        <w:pStyle w:val="ListParagraph"/>
        <w:numPr>
          <w:ilvl w:val="0"/>
          <w:numId w:val="5"/>
        </w:numPr>
        <w:rPr>
          <w:rFonts w:eastAsia="Arial" w:cs="Arial"/>
          <w:bCs/>
        </w:rPr>
      </w:pPr>
      <w:r w:rsidRPr="00C80C85">
        <w:rPr>
          <w:bCs/>
        </w:rPr>
        <w:t xml:space="preserve">Audience: A smaller group is often more effective to enable plenty of interaction between individuals. For a larger group, consider dividing into breakouts </w:t>
      </w:r>
      <w:r w:rsidR="001070B9" w:rsidRPr="00C80C85">
        <w:rPr>
          <w:bCs/>
        </w:rPr>
        <w:t xml:space="preserve">rooms </w:t>
      </w:r>
      <w:r w:rsidRPr="00C80C85">
        <w:rPr>
          <w:bCs/>
        </w:rPr>
        <w:t>for some or all of the sessions</w:t>
      </w:r>
      <w:r w:rsidR="001070B9" w:rsidRPr="00C80C85">
        <w:rPr>
          <w:rFonts w:eastAsia="Arial" w:cs="Arial"/>
          <w:bCs/>
        </w:rPr>
        <w:t>.</w:t>
      </w:r>
    </w:p>
    <w:p w14:paraId="55356086" w14:textId="37537628" w:rsidR="00432DEB" w:rsidRPr="00C80C85" w:rsidRDefault="00000000" w:rsidP="00C80C85">
      <w:pPr>
        <w:pStyle w:val="ListParagraph"/>
        <w:numPr>
          <w:ilvl w:val="0"/>
          <w:numId w:val="5"/>
        </w:numPr>
        <w:rPr>
          <w:rFonts w:eastAsia="Arial" w:cs="Arial"/>
          <w:bCs/>
        </w:rPr>
      </w:pPr>
      <w:r w:rsidRPr="00C80C85">
        <w:rPr>
          <w:bCs/>
        </w:rPr>
        <w:t>Timing: Anything from a couple of hours to a day or more -- remember that people are often more energetic in the morning, so plan energizer sessions and exercises for later in the day</w:t>
      </w:r>
    </w:p>
    <w:p w14:paraId="7BC4CC91" w14:textId="108AC484" w:rsidR="00432DEB" w:rsidRPr="00C80C85" w:rsidRDefault="00000000" w:rsidP="00C80C85">
      <w:pPr>
        <w:pStyle w:val="ListParagraph"/>
        <w:numPr>
          <w:ilvl w:val="0"/>
          <w:numId w:val="5"/>
        </w:numPr>
        <w:rPr>
          <w:rFonts w:eastAsia="Arial" w:cs="Arial"/>
        </w:rPr>
      </w:pPr>
      <w:r w:rsidRPr="00C80C85">
        <w:rPr>
          <w:bCs/>
        </w:rPr>
        <w:t>Top tip! Include</w:t>
      </w:r>
      <w:r w:rsidRPr="001070B9">
        <w:t xml:space="preserve"> plenty of activities for participants, as well as group discussions that include everyone. Follow up after the session with learning points and additional materials for attendees</w:t>
      </w:r>
      <w:r w:rsidR="00C80C85">
        <w:t>.</w:t>
      </w:r>
    </w:p>
    <w:p w14:paraId="47E8D95A" w14:textId="77777777" w:rsidR="00432DEB" w:rsidRDefault="00432DEB" w:rsidP="001070B9">
      <w:pPr>
        <w:pBdr>
          <w:top w:val="nil"/>
          <w:left w:val="nil"/>
          <w:bottom w:val="nil"/>
          <w:right w:val="nil"/>
          <w:between w:val="nil"/>
        </w:pBdr>
        <w:spacing w:before="7"/>
        <w:ind w:left="567" w:hanging="567"/>
        <w:rPr>
          <w:color w:val="000000"/>
          <w:sz w:val="20"/>
          <w:szCs w:val="20"/>
        </w:rPr>
      </w:pPr>
    </w:p>
    <w:p w14:paraId="019BC222" w14:textId="542AD75A" w:rsidR="001070B9" w:rsidRPr="00BC6E14" w:rsidRDefault="00000000" w:rsidP="00BC6E14">
      <w:pPr>
        <w:rPr>
          <w:b/>
          <w:bCs/>
        </w:rPr>
      </w:pPr>
      <w:r w:rsidRPr="00BC6E14">
        <w:rPr>
          <w:b/>
          <w:bCs/>
        </w:rPr>
        <w:t>Networking reception</w:t>
      </w:r>
    </w:p>
    <w:p w14:paraId="5EE80FFA" w14:textId="77777777" w:rsidR="001070B9" w:rsidRDefault="00000000" w:rsidP="001070B9">
      <w:r>
        <w:t>Networking receptions are a great way of gathering like-minded people to informally discuss a specific topic and make professional connections. You’ll be expected to serve refreshments appropriate to the time of day.</w:t>
      </w:r>
    </w:p>
    <w:p w14:paraId="252251F3" w14:textId="7C794A78" w:rsidR="001070B9" w:rsidRDefault="00000000" w:rsidP="001070B9">
      <w:r>
        <w:t>Here are some tips for organizing a successful networking reception:</w:t>
      </w:r>
    </w:p>
    <w:p w14:paraId="39E28CB0" w14:textId="77777777" w:rsidR="00432DEB" w:rsidRPr="00C80C85" w:rsidRDefault="00000000" w:rsidP="00C80C85">
      <w:pPr>
        <w:pStyle w:val="ListParagraph"/>
        <w:numPr>
          <w:ilvl w:val="0"/>
          <w:numId w:val="6"/>
        </w:numPr>
        <w:rPr>
          <w:rFonts w:ascii="Arial" w:eastAsia="Arial" w:hAnsi="Arial" w:cs="Arial"/>
          <w:bCs/>
        </w:rPr>
      </w:pPr>
      <w:r w:rsidRPr="00C80C85">
        <w:rPr>
          <w:bCs/>
        </w:rPr>
        <w:t>Timing: When will you attract the most people? For example, a networking breakfast can be a good idea at a conference. Networking events typically last a maximum of two hours.</w:t>
      </w:r>
    </w:p>
    <w:p w14:paraId="433C0691" w14:textId="77777777" w:rsidR="00432DEB" w:rsidRPr="00C80C85" w:rsidRDefault="00000000" w:rsidP="00C80C85">
      <w:pPr>
        <w:pStyle w:val="ListParagraph"/>
        <w:numPr>
          <w:ilvl w:val="0"/>
          <w:numId w:val="6"/>
        </w:numPr>
        <w:rPr>
          <w:rFonts w:ascii="Arial" w:eastAsia="Arial" w:hAnsi="Arial" w:cs="Arial"/>
          <w:bCs/>
        </w:rPr>
      </w:pPr>
      <w:r w:rsidRPr="00C80C85">
        <w:rPr>
          <w:bCs/>
        </w:rPr>
        <w:t>Format: Consider having a speaker or facilitator to welcome people and raise talking points for your attendees to discuss with each other.</w:t>
      </w:r>
    </w:p>
    <w:p w14:paraId="70D4BF37" w14:textId="0333C5BE" w:rsidR="00432DEB" w:rsidRPr="00C26588" w:rsidRDefault="00000000" w:rsidP="00C80C85">
      <w:pPr>
        <w:pStyle w:val="ListParagraph"/>
        <w:numPr>
          <w:ilvl w:val="0"/>
          <w:numId w:val="6"/>
        </w:numPr>
        <w:rPr>
          <w:rFonts w:ascii="Arial" w:eastAsia="Arial" w:hAnsi="Arial" w:cs="Arial"/>
        </w:rPr>
      </w:pPr>
      <w:r w:rsidRPr="00C26588">
        <w:rPr>
          <w:bCs/>
        </w:rPr>
        <w:t>Top tip! To enable</w:t>
      </w:r>
      <w:r w:rsidRPr="00C26588">
        <w:t xml:space="preserve"> people to make connections, distribute a participant list </w:t>
      </w:r>
      <w:r w:rsidRPr="00C26588">
        <w:lastRenderedPageBreak/>
        <w:t>beforehand so delegates can prepare a list of who they would like to speak to</w:t>
      </w:r>
      <w:r w:rsidR="001070B9" w:rsidRPr="00C26588">
        <w:t>.</w:t>
      </w:r>
    </w:p>
    <w:p w14:paraId="0D527A5C" w14:textId="77777777" w:rsidR="009D550B" w:rsidRPr="00C26588" w:rsidRDefault="009D550B" w:rsidP="001070B9">
      <w:pPr>
        <w:pBdr>
          <w:top w:val="nil"/>
          <w:left w:val="nil"/>
          <w:bottom w:val="nil"/>
          <w:right w:val="nil"/>
          <w:between w:val="nil"/>
        </w:pBdr>
        <w:tabs>
          <w:tab w:val="left" w:pos="819"/>
          <w:tab w:val="left" w:pos="820"/>
        </w:tabs>
        <w:spacing w:before="1"/>
        <w:ind w:left="567" w:right="267" w:hanging="567"/>
        <w:rPr>
          <w:rFonts w:eastAsia="Arial" w:cs="Arial"/>
        </w:rPr>
      </w:pPr>
    </w:p>
    <w:p w14:paraId="56176218" w14:textId="77777777" w:rsidR="001070B9" w:rsidRDefault="001070B9" w:rsidP="001070B9">
      <w:pPr>
        <w:ind w:left="567" w:hanging="567"/>
      </w:pPr>
    </w:p>
    <w:p w14:paraId="18CDA0C2" w14:textId="77777777" w:rsidR="001070B9" w:rsidRDefault="001070B9" w:rsidP="001070B9">
      <w:r w:rsidRPr="00F275D2">
        <w:t xml:space="preserve">Don’t forget to register your event with us so we can promote let us know so we can help you promote it. </w:t>
      </w:r>
    </w:p>
    <w:p w14:paraId="239D01D4" w14:textId="77777777" w:rsidR="001070B9" w:rsidRPr="00F275D2" w:rsidRDefault="001070B9" w:rsidP="001070B9"/>
    <w:p w14:paraId="595BE334" w14:textId="0C4E2A19" w:rsidR="001070B9" w:rsidRPr="00071180" w:rsidRDefault="00071180" w:rsidP="001070B9">
      <w:pPr>
        <w:rPr>
          <w:sz w:val="28"/>
          <w:szCs w:val="28"/>
        </w:rPr>
      </w:pPr>
      <w:hyperlink r:id="rId9" w:history="1">
        <w:r w:rsidR="001070B9" w:rsidRPr="00071180">
          <w:rPr>
            <w:rStyle w:val="Hyperlink"/>
            <w:rFonts w:ascii="Open Sans" w:hAnsi="Open Sans"/>
            <w:b/>
          </w:rPr>
          <w:t>Register yo</w:t>
        </w:r>
        <w:r w:rsidR="001070B9" w:rsidRPr="00071180">
          <w:rPr>
            <w:rStyle w:val="Hyperlink"/>
            <w:rFonts w:ascii="Open Sans" w:hAnsi="Open Sans"/>
            <w:b/>
          </w:rPr>
          <w:t>u</w:t>
        </w:r>
        <w:r w:rsidR="001070B9" w:rsidRPr="00071180">
          <w:rPr>
            <w:rStyle w:val="Hyperlink"/>
            <w:rFonts w:ascii="Open Sans" w:hAnsi="Open Sans"/>
            <w:b/>
          </w:rPr>
          <w:t>r event/activity now!</w:t>
        </w:r>
      </w:hyperlink>
    </w:p>
    <w:p w14:paraId="4229BDCE" w14:textId="407A3B33" w:rsidR="009D550B" w:rsidRDefault="009D550B" w:rsidP="001070B9">
      <w:pPr>
        <w:pBdr>
          <w:top w:val="nil"/>
          <w:left w:val="nil"/>
          <w:bottom w:val="nil"/>
          <w:right w:val="nil"/>
          <w:between w:val="nil"/>
        </w:pBdr>
        <w:tabs>
          <w:tab w:val="left" w:pos="819"/>
          <w:tab w:val="left" w:pos="820"/>
        </w:tabs>
        <w:spacing w:before="1"/>
        <w:ind w:left="567" w:right="267" w:hanging="567"/>
        <w:rPr>
          <w:rFonts w:ascii="Open Sans" w:hAnsi="Open Sans"/>
          <w:b/>
        </w:rPr>
      </w:pPr>
    </w:p>
    <w:p w14:paraId="557280D0" w14:textId="4C7E664C" w:rsidR="003D3E94" w:rsidRDefault="003D3E94" w:rsidP="003D3E94">
      <w:pPr>
        <w:rPr>
          <w:rFonts w:ascii="Calibri" w:hAnsi="Calibri"/>
        </w:rPr>
      </w:pPr>
      <w:r w:rsidRPr="003D3E94">
        <w:rPr>
          <w:rFonts w:ascii="Open Sans" w:hAnsi="Open Sans"/>
          <w:bCs/>
        </w:rPr>
        <w:t>Use the hashtags</w:t>
      </w:r>
      <w:r>
        <w:t xml:space="preserve"> </w:t>
      </w:r>
      <w:r w:rsidRPr="003D3E94">
        <w:rPr>
          <w:b/>
          <w:bCs/>
        </w:rPr>
        <w:t>#PeerReviewWeek</w:t>
      </w:r>
      <w:r>
        <w:t xml:space="preserve"> and </w:t>
      </w:r>
      <w:r w:rsidRPr="003D3E94">
        <w:rPr>
          <w:b/>
          <w:bCs/>
        </w:rPr>
        <w:t>#FutureofPublishing</w:t>
      </w:r>
      <w:r>
        <w:t>.</w:t>
      </w:r>
    </w:p>
    <w:p w14:paraId="1FA1D259" w14:textId="24C47ED0" w:rsidR="003D3E94" w:rsidRDefault="003D3E94" w:rsidP="001070B9">
      <w:pPr>
        <w:pBdr>
          <w:top w:val="nil"/>
          <w:left w:val="nil"/>
          <w:bottom w:val="nil"/>
          <w:right w:val="nil"/>
          <w:between w:val="nil"/>
        </w:pBdr>
        <w:tabs>
          <w:tab w:val="left" w:pos="819"/>
          <w:tab w:val="left" w:pos="820"/>
        </w:tabs>
        <w:spacing w:before="1"/>
        <w:ind w:left="567" w:right="267" w:hanging="567"/>
        <w:rPr>
          <w:rFonts w:eastAsia="Arial" w:cs="Arial"/>
          <w:color w:val="341B74"/>
        </w:rPr>
      </w:pPr>
    </w:p>
    <w:sectPr w:rsidR="003D3E94" w:rsidSect="003A7A0E">
      <w:footerReference w:type="default" r:id="rId10"/>
      <w:pgSz w:w="12240" w:h="15840"/>
      <w:pgMar w:top="1440" w:right="1440" w:bottom="1440" w:left="144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9997" w14:textId="77777777" w:rsidR="00B87634" w:rsidRDefault="00B87634" w:rsidP="00BC6E14">
      <w:pPr>
        <w:spacing w:before="0" w:line="240" w:lineRule="auto"/>
      </w:pPr>
      <w:r>
        <w:separator/>
      </w:r>
    </w:p>
  </w:endnote>
  <w:endnote w:type="continuationSeparator" w:id="0">
    <w:p w14:paraId="1DD9B11B" w14:textId="77777777" w:rsidR="00B87634" w:rsidRDefault="00B87634" w:rsidP="00BC6E1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8284"/>
      <w:docPartObj>
        <w:docPartGallery w:val="Page Numbers (Bottom of Page)"/>
        <w:docPartUnique/>
      </w:docPartObj>
    </w:sdtPr>
    <w:sdtEndPr>
      <w:rPr>
        <w:rFonts w:cs="Arial"/>
        <w:noProof/>
        <w:sz w:val="18"/>
        <w:szCs w:val="18"/>
      </w:rPr>
    </w:sdtEndPr>
    <w:sdtContent>
      <w:p w14:paraId="74FBE740" w14:textId="483719DB" w:rsidR="00BC6E14" w:rsidRPr="00BC6E14" w:rsidRDefault="00BC6E14">
        <w:pPr>
          <w:pStyle w:val="Footer"/>
          <w:jc w:val="right"/>
          <w:rPr>
            <w:rFonts w:cs="Arial"/>
            <w:sz w:val="18"/>
            <w:szCs w:val="18"/>
          </w:rPr>
        </w:pPr>
        <w:r w:rsidRPr="00BC6E14">
          <w:rPr>
            <w:rFonts w:cs="Arial"/>
            <w:sz w:val="18"/>
            <w:szCs w:val="18"/>
          </w:rPr>
          <w:fldChar w:fldCharType="begin"/>
        </w:r>
        <w:r w:rsidRPr="00BC6E14">
          <w:rPr>
            <w:rFonts w:cs="Arial"/>
            <w:sz w:val="18"/>
            <w:szCs w:val="18"/>
          </w:rPr>
          <w:instrText xml:space="preserve"> PAGE   \* MERGEFORMAT </w:instrText>
        </w:r>
        <w:r w:rsidRPr="00BC6E14">
          <w:rPr>
            <w:rFonts w:cs="Arial"/>
            <w:sz w:val="18"/>
            <w:szCs w:val="18"/>
          </w:rPr>
          <w:fldChar w:fldCharType="separate"/>
        </w:r>
        <w:r w:rsidRPr="00BC6E14">
          <w:rPr>
            <w:rFonts w:cs="Arial"/>
            <w:noProof/>
            <w:sz w:val="18"/>
            <w:szCs w:val="18"/>
          </w:rPr>
          <w:t>2</w:t>
        </w:r>
        <w:r w:rsidRPr="00BC6E14">
          <w:rPr>
            <w:rFonts w:cs="Arial"/>
            <w:noProof/>
            <w:sz w:val="18"/>
            <w:szCs w:val="18"/>
          </w:rPr>
          <w:fldChar w:fldCharType="end"/>
        </w:r>
      </w:p>
    </w:sdtContent>
  </w:sdt>
  <w:p w14:paraId="01960CDD" w14:textId="77777777" w:rsidR="00BC6E14" w:rsidRDefault="00BC6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B725" w14:textId="77777777" w:rsidR="00B87634" w:rsidRDefault="00B87634" w:rsidP="00BC6E14">
      <w:pPr>
        <w:spacing w:before="0" w:line="240" w:lineRule="auto"/>
      </w:pPr>
      <w:r>
        <w:separator/>
      </w:r>
    </w:p>
  </w:footnote>
  <w:footnote w:type="continuationSeparator" w:id="0">
    <w:p w14:paraId="4C129B92" w14:textId="77777777" w:rsidR="00B87634" w:rsidRDefault="00B87634" w:rsidP="00BC6E1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15CDD"/>
    <w:multiLevelType w:val="hybridMultilevel"/>
    <w:tmpl w:val="B87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B5BE3"/>
    <w:multiLevelType w:val="multilevel"/>
    <w:tmpl w:val="A2B20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EF0818"/>
    <w:multiLevelType w:val="hybridMultilevel"/>
    <w:tmpl w:val="46E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841F3"/>
    <w:multiLevelType w:val="multilevel"/>
    <w:tmpl w:val="AFBEC160"/>
    <w:lvl w:ilvl="0">
      <w:numFmt w:val="bullet"/>
      <w:lvlText w:val="●"/>
      <w:lvlJc w:val="left"/>
      <w:pPr>
        <w:ind w:left="820" w:hanging="360"/>
      </w:pPr>
    </w:lvl>
    <w:lvl w:ilvl="1">
      <w:numFmt w:val="bullet"/>
      <w:lvlText w:val="•"/>
      <w:lvlJc w:val="left"/>
      <w:pPr>
        <w:ind w:left="1766" w:hanging="360"/>
      </w:pPr>
    </w:lvl>
    <w:lvl w:ilvl="2">
      <w:numFmt w:val="bullet"/>
      <w:lvlText w:val="•"/>
      <w:lvlJc w:val="left"/>
      <w:pPr>
        <w:ind w:left="2712" w:hanging="360"/>
      </w:pPr>
    </w:lvl>
    <w:lvl w:ilvl="3">
      <w:numFmt w:val="bullet"/>
      <w:lvlText w:val="•"/>
      <w:lvlJc w:val="left"/>
      <w:pPr>
        <w:ind w:left="3658" w:hanging="360"/>
      </w:pPr>
    </w:lvl>
    <w:lvl w:ilvl="4">
      <w:numFmt w:val="bullet"/>
      <w:lvlText w:val="•"/>
      <w:lvlJc w:val="left"/>
      <w:pPr>
        <w:ind w:left="4604" w:hanging="360"/>
      </w:pPr>
    </w:lvl>
    <w:lvl w:ilvl="5">
      <w:numFmt w:val="bullet"/>
      <w:lvlText w:val="•"/>
      <w:lvlJc w:val="left"/>
      <w:pPr>
        <w:ind w:left="5550" w:hanging="360"/>
      </w:pPr>
    </w:lvl>
    <w:lvl w:ilvl="6">
      <w:numFmt w:val="bullet"/>
      <w:lvlText w:val="•"/>
      <w:lvlJc w:val="left"/>
      <w:pPr>
        <w:ind w:left="6496" w:hanging="360"/>
      </w:pPr>
    </w:lvl>
    <w:lvl w:ilvl="7">
      <w:numFmt w:val="bullet"/>
      <w:lvlText w:val="•"/>
      <w:lvlJc w:val="left"/>
      <w:pPr>
        <w:ind w:left="7442" w:hanging="360"/>
      </w:pPr>
    </w:lvl>
    <w:lvl w:ilvl="8">
      <w:numFmt w:val="bullet"/>
      <w:lvlText w:val="•"/>
      <w:lvlJc w:val="left"/>
      <w:pPr>
        <w:ind w:left="8388" w:hanging="360"/>
      </w:pPr>
    </w:lvl>
  </w:abstractNum>
  <w:abstractNum w:abstractNumId="4" w15:restartNumberingAfterBreak="0">
    <w:nsid w:val="5240282F"/>
    <w:multiLevelType w:val="hybridMultilevel"/>
    <w:tmpl w:val="BB10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00C24"/>
    <w:multiLevelType w:val="hybridMultilevel"/>
    <w:tmpl w:val="007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168380">
    <w:abstractNumId w:val="1"/>
  </w:num>
  <w:num w:numId="2" w16cid:durableId="963149233">
    <w:abstractNumId w:val="3"/>
  </w:num>
  <w:num w:numId="3" w16cid:durableId="1121067584">
    <w:abstractNumId w:val="0"/>
  </w:num>
  <w:num w:numId="4" w16cid:durableId="1429347155">
    <w:abstractNumId w:val="5"/>
  </w:num>
  <w:num w:numId="5" w16cid:durableId="164787499">
    <w:abstractNumId w:val="2"/>
  </w:num>
  <w:num w:numId="6" w16cid:durableId="618220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EB"/>
    <w:rsid w:val="00071180"/>
    <w:rsid w:val="000B1DB6"/>
    <w:rsid w:val="001070B9"/>
    <w:rsid w:val="001E25D4"/>
    <w:rsid w:val="002D2A72"/>
    <w:rsid w:val="003A7A0E"/>
    <w:rsid w:val="003D3E94"/>
    <w:rsid w:val="00432DEB"/>
    <w:rsid w:val="005C2B4E"/>
    <w:rsid w:val="009A3214"/>
    <w:rsid w:val="009D550B"/>
    <w:rsid w:val="00B87634"/>
    <w:rsid w:val="00BC6E14"/>
    <w:rsid w:val="00C26588"/>
    <w:rsid w:val="00C80C85"/>
    <w:rsid w:val="00EA1145"/>
    <w:rsid w:val="00EC2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0803"/>
  <w15:docId w15:val="{1F220FFC-516B-4D2C-A269-3DFDC85E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14"/>
    <w:pPr>
      <w:spacing w:before="84" w:line="276" w:lineRule="auto"/>
    </w:pPr>
    <w:rPr>
      <w:rFonts w:ascii="Arial" w:hAnsi="Arial"/>
    </w:rPr>
  </w:style>
  <w:style w:type="paragraph" w:styleId="Heading1">
    <w:name w:val="heading 1"/>
    <w:basedOn w:val="Normal"/>
    <w:uiPriority w:val="9"/>
    <w:qFormat/>
    <w:rsid w:val="009D550B"/>
    <w:pPr>
      <w:ind w:right="99" w:hanging="735"/>
      <w:jc w:val="right"/>
      <w:outlineLvl w:val="0"/>
    </w:pPr>
    <w:rPr>
      <w:sz w:val="40"/>
      <w:szCs w:val="30"/>
    </w:rPr>
  </w:style>
  <w:style w:type="paragraph" w:styleId="Heading2">
    <w:name w:val="heading 2"/>
    <w:basedOn w:val="Normal"/>
    <w:uiPriority w:val="9"/>
    <w:unhideWhenUsed/>
    <w:qFormat/>
    <w:pPr>
      <w:ind w:left="100"/>
      <w:outlineLvl w:val="1"/>
    </w:pPr>
    <w:rPr>
      <w:rFonts w:ascii="Open Sans" w:hAnsi="Open Sans"/>
      <w:b/>
      <w:bCs/>
      <w:sz w:val="28"/>
      <w:szCs w:val="28"/>
    </w:rPr>
  </w:style>
  <w:style w:type="paragraph" w:styleId="Heading3">
    <w:name w:val="heading 3"/>
    <w:basedOn w:val="Normal"/>
    <w:uiPriority w:val="9"/>
    <w:unhideWhenUsed/>
    <w:qFormat/>
    <w:rsid w:val="009D550B"/>
    <w:pPr>
      <w:ind w:left="100"/>
      <w:outlineLvl w:val="2"/>
    </w:pPr>
    <w:rPr>
      <w:sz w:val="28"/>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100"/>
    </w:pPr>
    <w:rPr>
      <w:rFonts w:ascii="Open Sans" w:hAnsi="Open Sans"/>
    </w:rPr>
  </w:style>
  <w:style w:type="paragraph" w:styleId="ListParagraph">
    <w:name w:val="List Paragraph"/>
    <w:basedOn w:val="Normal"/>
    <w:uiPriority w:val="1"/>
    <w:qFormat/>
    <w:pPr>
      <w:spacing w:before="1"/>
      <w:ind w:left="820" w:hanging="360"/>
    </w:pPr>
    <w:rPr>
      <w:rFonts w:ascii="Open Sans" w:hAnsi="Open Sans"/>
    </w:r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070B9"/>
    <w:rPr>
      <w:color w:val="0000FF" w:themeColor="hyperlink"/>
      <w:u w:val="single"/>
    </w:rPr>
  </w:style>
  <w:style w:type="paragraph" w:styleId="Header">
    <w:name w:val="header"/>
    <w:basedOn w:val="Normal"/>
    <w:link w:val="HeaderChar"/>
    <w:uiPriority w:val="99"/>
    <w:unhideWhenUsed/>
    <w:rsid w:val="00BC6E1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C6E14"/>
    <w:rPr>
      <w:rFonts w:ascii="Arial" w:hAnsi="Arial"/>
    </w:rPr>
  </w:style>
  <w:style w:type="paragraph" w:styleId="Footer">
    <w:name w:val="footer"/>
    <w:basedOn w:val="Normal"/>
    <w:link w:val="FooterChar"/>
    <w:uiPriority w:val="99"/>
    <w:unhideWhenUsed/>
    <w:rsid w:val="00BC6E1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C6E14"/>
    <w:rPr>
      <w:rFonts w:ascii="Arial" w:hAnsi="Arial"/>
    </w:rPr>
  </w:style>
  <w:style w:type="character" w:styleId="FollowedHyperlink">
    <w:name w:val="FollowedHyperlink"/>
    <w:basedOn w:val="DefaultParagraphFont"/>
    <w:uiPriority w:val="99"/>
    <w:semiHidden/>
    <w:unhideWhenUsed/>
    <w:rsid w:val="00C26588"/>
    <w:rPr>
      <w:color w:val="800080" w:themeColor="followedHyperlink"/>
      <w:u w:val="single"/>
    </w:rPr>
  </w:style>
  <w:style w:type="character" w:styleId="UnresolvedMention">
    <w:name w:val="Unresolved Mention"/>
    <w:basedOn w:val="DefaultParagraphFont"/>
    <w:uiPriority w:val="99"/>
    <w:semiHidden/>
    <w:unhideWhenUsed/>
    <w:rsid w:val="001E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1d1xC89wkFGcTZmEKoo2TQeMhcVoFqO1HFZltrY23RkI/viewform?ts=6481eb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h7xX+pZ+H1+aWxCTYjhNODTuxQ==">AMUW2mXVgR5GC6NgcmR4O3a+4xRZRnEgBGG4WUNzglOfI0+h6Vi7EpvBUxqbfPpuDdyEicpDX1Jt+OS6pRXD+ZbBSKLg8As7BoSWCZ9ni98r/uwErPHFivc=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hodgson</dc:creator>
  <cp:lastModifiedBy>mary hodgson</cp:lastModifiedBy>
  <cp:revision>11</cp:revision>
  <dcterms:created xsi:type="dcterms:W3CDTF">2023-07-04T22:19:00Z</dcterms:created>
  <dcterms:modified xsi:type="dcterms:W3CDTF">2023-07-10T22:00:00Z</dcterms:modified>
</cp:coreProperties>
</file>